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20" w:rsidRDefault="00474800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B25B1"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E6571"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D3420" w:rsidRPr="00B856E6">
        <w:rPr>
          <w:rFonts w:ascii="Times New Roman" w:hAnsi="Times New Roman" w:cs="Times New Roman"/>
          <w:b/>
          <w:sz w:val="24"/>
          <w:szCs w:val="24"/>
          <w:lang w:val="ro-RO"/>
        </w:rPr>
        <w:t>CATEDRA FIZIOLOGIA OMULUI ŞI BIOFIZICĂ</w:t>
      </w:r>
      <w:r w:rsidR="00DD3420" w:rsidRPr="00B856E6">
        <w:rPr>
          <w:rFonts w:ascii="Times New Roman" w:hAnsi="Times New Roman" w:cs="Times New Roman"/>
          <w:b/>
          <w:sz w:val="24"/>
          <w:szCs w:val="24"/>
          <w:lang w:val="ro-RO"/>
        </w:rPr>
        <w:br/>
        <w:t>Cerinţele unice pentru lucrările de laborator din ciclul 1, facultăţile Medicină Generală, Stomatologie</w:t>
      </w:r>
      <w:r w:rsidR="00145F99">
        <w:rPr>
          <w:rFonts w:ascii="Times New Roman" w:hAnsi="Times New Roman" w:cs="Times New Roman"/>
          <w:b/>
          <w:sz w:val="24"/>
          <w:szCs w:val="24"/>
          <w:lang w:val="ro-RO"/>
        </w:rPr>
        <w:t>, Farmacie</w:t>
      </w:r>
      <w:r w:rsidR="00285DB0">
        <w:rPr>
          <w:rFonts w:ascii="Times New Roman" w:hAnsi="Times New Roman" w:cs="Times New Roman"/>
          <w:b/>
          <w:sz w:val="24"/>
          <w:szCs w:val="24"/>
          <w:lang w:val="ro-RO"/>
        </w:rPr>
        <w:t>, Sanatate Publica</w:t>
      </w:r>
      <w:bookmarkStart w:id="0" w:name="_GoBack"/>
      <w:bookmarkEnd w:id="0"/>
      <w:r w:rsidR="00145F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Asistenta Medicala</w:t>
      </w:r>
      <w:r w:rsidR="00DD3420"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semestrul I.  (anul universitar 20</w:t>
      </w:r>
      <w:r w:rsidR="00285DB0">
        <w:rPr>
          <w:rFonts w:ascii="Times New Roman" w:hAnsi="Times New Roman" w:cs="Times New Roman"/>
          <w:b/>
          <w:sz w:val="24"/>
          <w:szCs w:val="24"/>
          <w:lang w:val="ro-RO"/>
        </w:rPr>
        <w:t>20-2021</w:t>
      </w:r>
      <w:r w:rsidR="00DD3420" w:rsidRPr="00B856E6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B856E6" w:rsidRPr="00B856E6" w:rsidRDefault="00B856E6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0487" w:rsidRPr="00B856E6" w:rsidRDefault="00630487" w:rsidP="00B856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Fiecare student trebuie să scrie anticipat într-un caiet aparte pentru lucrarea de laborator curentă următoarele:</w:t>
      </w:r>
    </w:p>
    <w:p w:rsidR="00630487" w:rsidRPr="00B856E6" w:rsidRDefault="00630487" w:rsidP="00B856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Numărul curent al lucrării şi tema ei.</w:t>
      </w:r>
    </w:p>
    <w:p w:rsidR="00630487" w:rsidRPr="00B856E6" w:rsidRDefault="00630487" w:rsidP="00B856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Enumerarea aparatelor şi a utilajului folosit în lucrare.</w:t>
      </w:r>
    </w:p>
    <w:p w:rsidR="00630487" w:rsidRPr="00B856E6" w:rsidRDefault="00630487" w:rsidP="00B856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Formula (formulele) de lucru cu explicarea mărimilor ce figurează în ea (ele) şi unitatea de măsură a mărimii studiate.</w:t>
      </w:r>
    </w:p>
    <w:p w:rsidR="00630487" w:rsidRPr="00B856E6" w:rsidRDefault="00630487" w:rsidP="00B856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Schema instalaţiei pentru efectuarea lucrării şi figurile necesare.</w:t>
      </w:r>
    </w:p>
    <w:p w:rsidR="00630487" w:rsidRPr="00B856E6" w:rsidRDefault="00630487" w:rsidP="00B856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Tabelele pentru înscrierea rezultatelor măsurărilor şi a valorii mărimii studiate calculată după formula de lucru.</w:t>
      </w:r>
    </w:p>
    <w:p w:rsidR="00630487" w:rsidRPr="00B856E6" w:rsidRDefault="00630487" w:rsidP="00B856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ADNOTARE:</w:t>
      </w:r>
    </w:p>
    <w:p w:rsidR="00630487" w:rsidRPr="00B856E6" w:rsidRDefault="00630487" w:rsidP="00B856E6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Formulele şi figurile (schemele) necesare sunt indicate în cerințele unice.</w:t>
      </w:r>
    </w:p>
    <w:p w:rsidR="00630487" w:rsidRPr="00B856E6" w:rsidRDefault="00630487" w:rsidP="00B856E6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După efectuarea lucrării de laborator se calculează valorile mărimii studiate, erorile şi se scriu concluziile.</w:t>
      </w:r>
    </w:p>
    <w:p w:rsidR="00630487" w:rsidRPr="00B856E6" w:rsidRDefault="00630487" w:rsidP="00B856E6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Pentru a înțelege mai bine materialul din lucrările de laborator, iar mai apoi de a efectua cu succes lucrările, studentul este îndemnat să repete și să cunoască răspunsul la întrebările pentru repetare. Necunoașterea materialului propus pentru repetare va fi apreciată negativ.</w:t>
      </w:r>
    </w:p>
    <w:p w:rsidR="00630487" w:rsidRPr="00B856E6" w:rsidRDefault="00630487" w:rsidP="00B856E6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/>
        </w:rPr>
        <w:t>Conform întrebărilor la lucrare și a întrebărilor pentru repetare sunt alcătuite testele pentru evaluarea cunoștințelor la calculator.</w:t>
      </w:r>
    </w:p>
    <w:p w:rsidR="00F00C23" w:rsidRDefault="00F00C23" w:rsidP="00B856E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56E6" w:rsidRDefault="00B856E6" w:rsidP="00B8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E6" w:rsidRPr="00B856E6" w:rsidRDefault="00B856E6" w:rsidP="00B8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6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intelege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cu success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studentul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indemnat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repete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cunoasca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raspunsul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intrebarile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indicate.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6E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foloseasca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preuniversitare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Necunoasterea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repetare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6E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apreciata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cu nota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Default="00B856E6" w:rsidP="00B856E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856E6" w:rsidRPr="00B856E6" w:rsidRDefault="00B856E6" w:rsidP="00B856E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0C23" w:rsidRPr="00B856E6" w:rsidRDefault="00F00C23" w:rsidP="00B856E6">
      <w:pPr>
        <w:spacing w:after="0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Literatură:</w:t>
      </w:r>
    </w:p>
    <w:p w:rsidR="003831A6" w:rsidRPr="00B856E6" w:rsidRDefault="00F00C23" w:rsidP="00B856E6">
      <w:pPr>
        <w:pStyle w:val="Bodytext20"/>
        <w:numPr>
          <w:ilvl w:val="2"/>
          <w:numId w:val="2"/>
        </w:numPr>
        <w:shd w:val="clear" w:color="auto" w:fill="auto"/>
        <w:tabs>
          <w:tab w:val="clear" w:pos="2160"/>
          <w:tab w:val="num" w:pos="360"/>
        </w:tabs>
        <w:spacing w:after="0" w:line="276" w:lineRule="auto"/>
        <w:ind w:left="360" w:right="777"/>
        <w:jc w:val="both"/>
        <w:rPr>
          <w:b w:val="0"/>
          <w:sz w:val="24"/>
          <w:szCs w:val="24"/>
          <w:lang w:bidi="ro-RO"/>
        </w:rPr>
      </w:pPr>
      <w:r w:rsidRPr="00B856E6">
        <w:rPr>
          <w:b w:val="0"/>
          <w:sz w:val="24"/>
          <w:szCs w:val="24"/>
          <w:lang w:bidi="ro-RO"/>
        </w:rPr>
        <w:t xml:space="preserve">D. </w:t>
      </w:r>
      <w:proofErr w:type="spellStart"/>
      <w:r w:rsidRPr="00B856E6">
        <w:rPr>
          <w:b w:val="0"/>
          <w:sz w:val="24"/>
          <w:szCs w:val="24"/>
          <w:lang w:bidi="ro-RO"/>
        </w:rPr>
        <w:t>Croitoru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, N. </w:t>
      </w:r>
      <w:proofErr w:type="spellStart"/>
      <w:r w:rsidRPr="00B856E6">
        <w:rPr>
          <w:b w:val="0"/>
          <w:sz w:val="24"/>
          <w:szCs w:val="24"/>
          <w:lang w:bidi="ro-RO"/>
        </w:rPr>
        <w:t>Gubceac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, V. </w:t>
      </w:r>
      <w:proofErr w:type="spellStart"/>
      <w:r w:rsidRPr="00B856E6">
        <w:rPr>
          <w:b w:val="0"/>
          <w:sz w:val="24"/>
          <w:szCs w:val="24"/>
          <w:lang w:bidi="ro-RO"/>
        </w:rPr>
        <w:t>Vovc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, P. </w:t>
      </w:r>
      <w:proofErr w:type="spellStart"/>
      <w:r w:rsidRPr="00B856E6">
        <w:rPr>
          <w:b w:val="0"/>
          <w:sz w:val="24"/>
          <w:szCs w:val="24"/>
          <w:lang w:bidi="ro-RO"/>
        </w:rPr>
        <w:t>Burlacu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, R. </w:t>
      </w:r>
      <w:proofErr w:type="spellStart"/>
      <w:r w:rsidRPr="00B856E6">
        <w:rPr>
          <w:b w:val="0"/>
          <w:sz w:val="24"/>
          <w:szCs w:val="24"/>
          <w:lang w:bidi="ro-RO"/>
        </w:rPr>
        <w:t>Croitor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. „BIOFIZICĂ MEDICALĂ: </w:t>
      </w:r>
      <w:proofErr w:type="spellStart"/>
      <w:r w:rsidRPr="00B856E6">
        <w:rPr>
          <w:b w:val="0"/>
          <w:sz w:val="24"/>
          <w:szCs w:val="24"/>
          <w:lang w:bidi="ro-RO"/>
        </w:rPr>
        <w:t>Lucrări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pract</w:t>
      </w:r>
      <w:r w:rsidR="0051372C">
        <w:rPr>
          <w:b w:val="0"/>
          <w:sz w:val="24"/>
          <w:szCs w:val="24"/>
          <w:lang w:bidi="ro-RO"/>
        </w:rPr>
        <w:t xml:space="preserve">ice. </w:t>
      </w:r>
      <w:proofErr w:type="spellStart"/>
      <w:r w:rsidR="0051372C">
        <w:rPr>
          <w:b w:val="0"/>
          <w:sz w:val="24"/>
          <w:szCs w:val="24"/>
          <w:lang w:bidi="ro-RO"/>
        </w:rPr>
        <w:t>Demonstraţii</w:t>
      </w:r>
      <w:proofErr w:type="spellEnd"/>
      <w:r w:rsidR="0051372C">
        <w:rPr>
          <w:b w:val="0"/>
          <w:sz w:val="24"/>
          <w:szCs w:val="24"/>
          <w:lang w:bidi="ro-RO"/>
        </w:rPr>
        <w:t xml:space="preserve">. </w:t>
      </w:r>
      <w:proofErr w:type="spellStart"/>
      <w:r w:rsidR="0051372C">
        <w:rPr>
          <w:b w:val="0"/>
          <w:sz w:val="24"/>
          <w:szCs w:val="24"/>
          <w:lang w:bidi="ro-RO"/>
        </w:rPr>
        <w:t>Exerciţii</w:t>
      </w:r>
      <w:proofErr w:type="spellEnd"/>
      <w:r w:rsidR="0051372C">
        <w:rPr>
          <w:b w:val="0"/>
          <w:sz w:val="24"/>
          <w:szCs w:val="24"/>
          <w:lang w:bidi="ro-RO"/>
        </w:rPr>
        <w:t xml:space="preserve">”, </w:t>
      </w:r>
      <w:r w:rsidRPr="00B856E6">
        <w:rPr>
          <w:b w:val="0"/>
          <w:sz w:val="24"/>
          <w:szCs w:val="24"/>
          <w:lang w:bidi="ro-RO"/>
        </w:rPr>
        <w:t>2017.</w:t>
      </w:r>
    </w:p>
    <w:p w:rsidR="00F00C23" w:rsidRPr="00B856E6" w:rsidRDefault="00F00C23" w:rsidP="00B856E6">
      <w:pPr>
        <w:pStyle w:val="Bodytext20"/>
        <w:numPr>
          <w:ilvl w:val="2"/>
          <w:numId w:val="2"/>
        </w:numPr>
        <w:shd w:val="clear" w:color="auto" w:fill="auto"/>
        <w:tabs>
          <w:tab w:val="clear" w:pos="2160"/>
          <w:tab w:val="num" w:pos="360"/>
        </w:tabs>
        <w:spacing w:after="0" w:line="276" w:lineRule="auto"/>
        <w:ind w:left="360" w:right="777"/>
        <w:jc w:val="both"/>
        <w:rPr>
          <w:b w:val="0"/>
          <w:sz w:val="24"/>
          <w:szCs w:val="24"/>
          <w:lang w:val="ro-RO" w:bidi="ro-RO"/>
        </w:rPr>
      </w:pPr>
      <w:r w:rsidRPr="00B856E6">
        <w:rPr>
          <w:b w:val="0"/>
          <w:sz w:val="24"/>
          <w:szCs w:val="24"/>
          <w:lang w:val="ro-RO" w:bidi="ro-RO"/>
        </w:rPr>
        <w:t>D. Croitoru „BIOFIZICA MEDICALĂ”. Prelegeri. Chișinău, 2013.</w:t>
      </w:r>
    </w:p>
    <w:p w:rsidR="00B31767" w:rsidRPr="00B856E6" w:rsidRDefault="00B31767" w:rsidP="00B856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DD3420" w:rsidRPr="00B856E6" w:rsidRDefault="00DD3420" w:rsidP="00B856E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3420" w:rsidRPr="00B856E6" w:rsidRDefault="00DD3420" w:rsidP="00B856E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>LUCRAREA DE LABORATOR № 2.</w:t>
      </w: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br/>
        <w:t>TEMA: DETERMINAREA VÂSCOZIĂȚII LICHIDELOR</w:t>
      </w:r>
      <w:r w:rsidR="008302FB" w:rsidRPr="00B856E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DD3420" w:rsidRPr="00B856E6" w:rsidRDefault="00DD3420" w:rsidP="00B856E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îndeplineşte în laboratorul № 1. </w:t>
      </w: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Formula 2.8, Figura 2.3. Tabelul 2.1.</w:t>
      </w:r>
    </w:p>
    <w:p w:rsidR="00DD3420" w:rsidRPr="00B856E6" w:rsidRDefault="00DD3420" w:rsidP="00B856E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Coeficientul de vâscozitate </w:t>
      </w: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>η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– să se calculeze cu exactitatea de 0,01 cP.</w:t>
      </w:r>
    </w:p>
    <w:p w:rsidR="00DD3420" w:rsidRPr="00B856E6" w:rsidRDefault="00DD3420" w:rsidP="00B856E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3420" w:rsidRPr="00B856E6" w:rsidRDefault="00DD3420" w:rsidP="00B856E6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i/>
          <w:sz w:val="24"/>
          <w:szCs w:val="24"/>
          <w:lang w:val="ro-RO"/>
        </w:rPr>
        <w:t>ÎNTREBĂRI LA LUCRARE: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B612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ți noțiunea de fluide reale și fluide ideale.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B612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ți noțiunea de vâscozitate, coeficient de vâscozitate și sensul lui fizic. 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B612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ți noțiunea de coeficient de vâscozitate cinematică și coeficient de vâscozitate relativ.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B612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ți noțiunea de curgere laminară și curgerea turbulentă.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Explică formula lui Newton pentru vâscozitate.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Unitățile de măsură pentru coeficientul de vâscozitate în SI și în practica medicală, corelația dintre ele.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Legea lui Poiseuille. Deducerea formulei pentru coeficientul de vâscozitate prin metoda relativă.</w:t>
      </w:r>
    </w:p>
    <w:p w:rsidR="00B31767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Legea lui Stokes? Deducerea formulei pentru coeficientul de vâscozitate prin metoda directă.</w:t>
      </w:r>
    </w:p>
    <w:p w:rsidR="00764658" w:rsidRPr="00B856E6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Dispozitivele utilizate pentru determinarea vâscozității.</w:t>
      </w:r>
    </w:p>
    <w:p w:rsidR="00756B27" w:rsidRDefault="00B31767" w:rsidP="00B856E6">
      <w:pPr>
        <w:pStyle w:val="ListParagraph"/>
        <w:numPr>
          <w:ilvl w:val="0"/>
          <w:numId w:val="3"/>
        </w:numPr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Aplicațiile vâscozimetriei în practica medicală.</w:t>
      </w:r>
    </w:p>
    <w:p w:rsidR="00B856E6" w:rsidRPr="00B856E6" w:rsidRDefault="00B856E6" w:rsidP="00B856E6">
      <w:pPr>
        <w:pStyle w:val="ListParagraph"/>
        <w:spacing w:after="0"/>
        <w:ind w:left="360" w:right="-1192"/>
        <w:rPr>
          <w:rFonts w:ascii="Times New Roman" w:hAnsi="Times New Roman" w:cs="Times New Roman"/>
          <w:sz w:val="24"/>
          <w:szCs w:val="24"/>
          <w:lang w:val="ro-RO"/>
        </w:rPr>
      </w:pPr>
    </w:p>
    <w:p w:rsidR="00B856E6" w:rsidRPr="00B856E6" w:rsidRDefault="00B856E6" w:rsidP="00B85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Intrebari pentru repetare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Lichidele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interactiune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atomi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molecule.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Frecarea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alunecare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dependenta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miscare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reciproca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Notiune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Densitatea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substantei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lichide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fundul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peretele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vasului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hidrostatica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).</w:t>
      </w:r>
    </w:p>
    <w:p w:rsidR="00B856E6" w:rsidRPr="00B856E6" w:rsidRDefault="00B856E6" w:rsidP="00B856E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Gradientul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uneu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marimi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(De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suplimentara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).</w:t>
      </w:r>
    </w:p>
    <w:p w:rsidR="00B31767" w:rsidRPr="00B856E6" w:rsidRDefault="00B31767" w:rsidP="00B856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856E6" w:rsidRPr="00B856E6" w:rsidRDefault="00B856E6" w:rsidP="00B856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302FB" w:rsidRPr="00B856E6" w:rsidRDefault="00B31767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>LUCRAREA DE LABORATOR № 9.</w:t>
      </w: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TEMA: </w:t>
      </w:r>
      <w:r w:rsidR="008302FB" w:rsidRPr="00B856E6">
        <w:rPr>
          <w:rFonts w:ascii="Times New Roman" w:hAnsi="Times New Roman" w:cs="Times New Roman"/>
          <w:b/>
          <w:sz w:val="24"/>
          <w:szCs w:val="24"/>
          <w:lang w:val="ro-RO"/>
        </w:rPr>
        <w:t>EFECTE ULTRASONORE. TEHNICI SI METODE UTILIZATE ÎN MEDICINĂ.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after="0" w:afterAutospacing="0" w:line="276" w:lineRule="auto"/>
        <w:rPr>
          <w:color w:val="222222"/>
          <w:lang w:val="ro-RO"/>
        </w:rPr>
      </w:pPr>
      <w:r w:rsidRPr="00B856E6">
        <w:rPr>
          <w:b/>
          <w:color w:val="222222"/>
          <w:lang w:val="ro-RO"/>
        </w:rPr>
        <w:t>Se îndeplineşte  în  laboratorul  № 2.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 xml:space="preserve"> Figurile 9.1, 9.4, 9.5 şi 9.7.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after="0" w:afterAutospacing="0" w:line="276" w:lineRule="auto"/>
        <w:rPr>
          <w:i/>
          <w:color w:val="222222"/>
          <w:lang w:val="ro-RO"/>
        </w:rPr>
      </w:pPr>
      <w:r w:rsidRPr="00B856E6">
        <w:rPr>
          <w:i/>
          <w:color w:val="222222"/>
          <w:lang w:val="ro-RO"/>
        </w:rPr>
        <w:t xml:space="preserve">                                                  ÎNTREBĂRI LA LUCRARE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1.     Sunetul. Diagrama spectrală a sunetului.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2.    Ultrasunetul. Proprietăți și caracteristici ale undei (frecvență, lungime de undă).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3.     Producerea ultrasunetelor cu ajutorul efectului piezoelectric invers. Transductorul piezoelectric.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4.     Producerea ultrasunetelor cu ajutorul transductorului magnetostrictiv.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5.     Recepționarea ultrasunetelor cu ajutorul efectului piezoelectric direct.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6.     Efecte fizice ale ultrasunetelor.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7.     Efecte biologice ale ultrasunetelor.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8.     Efectul Doppler. Aplicația efectului Doppler în medicină.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9.     Determinarea vitezei sângelui cu ajutorul efectului Doppler.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10.   Aplicațiile în medicină a ultrasunetelor.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a.      inhalatorul ultrasonor.</w:t>
      </w:r>
    </w:p>
    <w:p w:rsidR="00630487" w:rsidRPr="00B856E6" w:rsidRDefault="00630487" w:rsidP="00B856E6">
      <w:pPr>
        <w:pStyle w:val="m1558020318347308728gmail-msolistparagraph"/>
        <w:shd w:val="clear" w:color="auto" w:fill="FFFFFF"/>
        <w:spacing w:before="0" w:beforeAutospacing="0" w:after="0" w:afterAutospacing="0" w:line="276" w:lineRule="auto"/>
        <w:rPr>
          <w:color w:val="222222"/>
          <w:lang w:val="ro-RO"/>
        </w:rPr>
      </w:pPr>
      <w:r w:rsidRPr="00B856E6">
        <w:rPr>
          <w:color w:val="222222"/>
          <w:lang w:val="ro-RO"/>
        </w:rPr>
        <w:t>b.     formarea emulsiilor cu ajutorul ultrasunetelor.</w:t>
      </w:r>
    </w:p>
    <w:p w:rsidR="00630487" w:rsidRPr="00B856E6" w:rsidRDefault="00B856E6" w:rsidP="00B856E6">
      <w:pPr>
        <w:pStyle w:val="m1558020318347308728gmail-msolistparagraph"/>
        <w:shd w:val="clear" w:color="auto" w:fill="FFFFFF"/>
        <w:spacing w:after="0" w:afterAutospacing="0" w:line="276" w:lineRule="auto"/>
        <w:jc w:val="center"/>
        <w:rPr>
          <w:b/>
          <w:i/>
          <w:color w:val="222222"/>
          <w:lang w:val="ro-RO"/>
        </w:rPr>
      </w:pPr>
      <w:r w:rsidRPr="00B856E6">
        <w:rPr>
          <w:i/>
          <w:color w:val="222222"/>
          <w:lang w:val="ro-RO"/>
        </w:rPr>
        <w:t>Intrebari de repetare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Oscilatiile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Marimele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caracterizeaza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miscarea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oscilatorie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:</w:t>
      </w:r>
    </w:p>
    <w:p w:rsidR="00B856E6" w:rsidRPr="00B856E6" w:rsidRDefault="00B856E6" w:rsidP="00B856E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elongatia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;</w:t>
      </w:r>
    </w:p>
    <w:p w:rsidR="00B856E6" w:rsidRPr="00B856E6" w:rsidRDefault="00B856E6" w:rsidP="00B856E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;</w:t>
      </w:r>
    </w:p>
    <w:p w:rsidR="00B856E6" w:rsidRPr="00B856E6" w:rsidRDefault="00B856E6" w:rsidP="00B856E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56E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frecventa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oscilatiilor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;</w:t>
      </w:r>
    </w:p>
    <w:p w:rsidR="00B856E6" w:rsidRPr="00B856E6" w:rsidRDefault="00B856E6" w:rsidP="00B856E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marimelor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Undele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Marimele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6E6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caracterizeaza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undele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miscarii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frecventa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Undele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Notiune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sunet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Caracteristicele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tariea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tembrul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) ale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sunetului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Ultrasunetul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infrasunetul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8302FB" w:rsidRPr="00B856E6" w:rsidRDefault="008302FB" w:rsidP="00B856E6">
      <w:pPr>
        <w:pStyle w:val="m1558020318347308728gmail-msolistparagraph"/>
        <w:shd w:val="clear" w:color="auto" w:fill="FFFFFF"/>
        <w:spacing w:after="0" w:afterAutospacing="0" w:line="276" w:lineRule="auto"/>
        <w:rPr>
          <w:color w:val="222222"/>
          <w:lang w:val="ro-RO"/>
        </w:rPr>
      </w:pPr>
    </w:p>
    <w:p w:rsidR="008302FB" w:rsidRPr="00B856E6" w:rsidRDefault="008302FB" w:rsidP="00B856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8302FB" w:rsidRPr="00B856E6" w:rsidRDefault="008302FB" w:rsidP="00B856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02FB" w:rsidRPr="00B856E6" w:rsidRDefault="008302FB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>LUCRAREA DE LABORATOR NR.3</w:t>
      </w:r>
    </w:p>
    <w:p w:rsidR="008302FB" w:rsidRPr="00B856E6" w:rsidRDefault="008302FB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TEMA: DETERMINAREA COEFICIENTULUI DE TENSIUNE SUPERFICIALĂ LA INTERFAȚA LICHID-AER. </w:t>
      </w:r>
    </w:p>
    <w:p w:rsidR="008302FB" w:rsidRPr="00B856E6" w:rsidRDefault="008302FB" w:rsidP="00B856E6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Se îndeplineşte în laboratorul nr.3</w:t>
      </w:r>
    </w:p>
    <w:p w:rsidR="008302FB" w:rsidRPr="00B856E6" w:rsidRDefault="008302FB" w:rsidP="00B856E6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Formulele 3.1 şi 3.10. Figurile 3.3, 3.4a şi 3.4b. Tabelul 3.2.</w:t>
      </w:r>
    </w:p>
    <w:p w:rsidR="008302FB" w:rsidRPr="00B856E6" w:rsidRDefault="008302FB" w:rsidP="00B856E6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Forţa de tensiune superficială </w:t>
      </w:r>
      <w:r w:rsidRPr="00B856E6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se va măsura cu precizia de 1</w:t>
      </w: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dyn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(dină), apoi se trece în sistemul internaţional de unităţi SI, ţinând cont că 1</w:t>
      </w: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dyn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= 10</w:t>
      </w:r>
      <w:r w:rsidRPr="00B856E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−5</w:t>
      </w: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N</w: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302FB" w:rsidRPr="00B856E6" w:rsidRDefault="008302FB" w:rsidP="00B856E6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Coeficientul de tensiune superficială  σ se va calcula cu precizia de 0,1</w:t>
      </w:r>
      <w:r w:rsidRPr="00B856E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1.7pt" o:ole="">
            <v:imagedata r:id="rId6" o:title=""/>
          </v:shape>
          <o:OLEObject Type="Embed" ProgID="Equation.3" ShapeID="_x0000_i1025" DrawAspect="Content" ObjectID="_1661092364" r:id="rId7"/>
        </w:objec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>, apoi se va trece în sistemul internaţional de unităţi SI (</w:t>
      </w:r>
      <w:r w:rsidRPr="00B856E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20" w:dyaOrig="620">
          <v:shape id="_x0000_i1026" type="#_x0000_t75" style="width:16.7pt;height:31.7pt" o:ole="">
            <v:imagedata r:id="rId8" o:title=""/>
          </v:shape>
          <o:OLEObject Type="Embed" ProgID="Equation.3" ShapeID="_x0000_i1026" DrawAspect="Content" ObjectID="_1661092365" r:id="rId9"/>
        </w:object>
      </w: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). În final se va construi graficul dependenţei coeficientului de tensiune superficială σ de concentraţia soluţiei </w:t>
      </w: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C.</w:t>
      </w:r>
    </w:p>
    <w:p w:rsidR="00B856E6" w:rsidRDefault="00B856E6" w:rsidP="00B856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302FB" w:rsidRPr="00B856E6" w:rsidRDefault="008302FB" w:rsidP="00B85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ÎNTREBĂRI LA LUCRARE:</w:t>
      </w:r>
    </w:p>
    <w:p w:rsidR="008302FB" w:rsidRPr="00B856E6" w:rsidRDefault="008302FB" w:rsidP="00B85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Interacţiunea dintre molecule la interfaţa lichid – gaz. Fenomenul de tensiune superficială.</w:t>
      </w:r>
    </w:p>
    <w:p w:rsidR="008302FB" w:rsidRPr="00B856E6" w:rsidRDefault="008302FB" w:rsidP="00B85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Forţa de tensiune superficială. Punctul de aplicare şi orientarea ei.</w:t>
      </w:r>
    </w:p>
    <w:p w:rsidR="008302FB" w:rsidRPr="00B856E6" w:rsidRDefault="008302FB" w:rsidP="00B85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Coeficientul de tensiune superficială:</w:t>
      </w:r>
    </w:p>
    <w:p w:rsidR="008302FB" w:rsidRPr="00B856E6" w:rsidRDefault="008302FB" w:rsidP="00B856E6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definiţia şi sensul fizic;</w:t>
      </w:r>
    </w:p>
    <w:p w:rsidR="008302FB" w:rsidRPr="00B856E6" w:rsidRDefault="008302FB" w:rsidP="00B856E6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factorii de care depinde coeficientul de tensiune superficială;</w:t>
      </w:r>
    </w:p>
    <w:p w:rsidR="008302FB" w:rsidRPr="00B856E6" w:rsidRDefault="008302FB" w:rsidP="00B856E6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unităţile lui de măsură în SI şi practica medicală. Corelaţia dintre ele.</w:t>
      </w:r>
    </w:p>
    <w:p w:rsidR="008302FB" w:rsidRPr="00B856E6" w:rsidRDefault="008302FB" w:rsidP="00B85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Fenomene capilare.</w:t>
      </w:r>
    </w:p>
    <w:p w:rsidR="008302FB" w:rsidRPr="00B856E6" w:rsidRDefault="008302FB" w:rsidP="00B85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Presiunea Laplace şi cauza apariţiei ei. Formula lui laplace. </w:t>
      </w:r>
    </w:p>
    <w:p w:rsidR="008302FB" w:rsidRPr="00B856E6" w:rsidRDefault="008302FB" w:rsidP="00B85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Embolia gazoasă şi consecinţele ei.</w:t>
      </w:r>
    </w:p>
    <w:p w:rsidR="008302FB" w:rsidRPr="00B856E6" w:rsidRDefault="008302FB" w:rsidP="00B85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Metode de determinare a coeficientului de tensiune superficială:</w:t>
      </w:r>
    </w:p>
    <w:p w:rsidR="008302FB" w:rsidRPr="00B856E6" w:rsidRDefault="008302FB" w:rsidP="00B856E6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metoda desprinderii inelului, deducerea formulei de lucru;</w:t>
      </w:r>
    </w:p>
    <w:p w:rsidR="008302FB" w:rsidRPr="00B856E6" w:rsidRDefault="008302FB" w:rsidP="00B856E6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metoda ruperii picăturilor (metoda stalagmometrică), deducerea formulei de lucru.</w:t>
      </w:r>
    </w:p>
    <w:p w:rsidR="008302FB" w:rsidRPr="00B856E6" w:rsidRDefault="008302FB" w:rsidP="00B856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Importanţa studieri fenomenului de tensiune superficială pentru practica medicală.</w:t>
      </w:r>
    </w:p>
    <w:p w:rsidR="00B856E6" w:rsidRPr="00B856E6" w:rsidRDefault="00B856E6" w:rsidP="00B856E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856E6" w:rsidRPr="00B856E6" w:rsidRDefault="00B856E6" w:rsidP="00B85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Intrebari pentru repetare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Notiune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Fortele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interactiune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atomi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molecule.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superficiala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tensiune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superficiala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Coeficientul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tensiune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superficiala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coeficientului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tensiune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superficiala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Concentratia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solutiilor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hidrostatica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Default="00B31767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br/>
      </w:r>
      <w:r w:rsidR="00B856E6">
        <w:rPr>
          <w:rFonts w:ascii="Times New Roman" w:hAnsi="Times New Roman" w:cs="Times New Roman"/>
          <w:i/>
          <w:sz w:val="24"/>
          <w:szCs w:val="24"/>
          <w:lang w:val="ro-RO"/>
        </w:rPr>
        <w:br w:type="page"/>
      </w:r>
    </w:p>
    <w:p w:rsidR="00B31767" w:rsidRPr="00B856E6" w:rsidRDefault="00B31767" w:rsidP="00B85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32331" w:rsidRPr="00B856E6" w:rsidRDefault="00732331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>LUCRAREA DE LABORATOR NR.7</w:t>
      </w:r>
    </w:p>
    <w:p w:rsidR="00732331" w:rsidRPr="00B856E6" w:rsidRDefault="00732331" w:rsidP="00B8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TEMA: FENOMENE OSMOTICE CELULARE. </w:t>
      </w:r>
    </w:p>
    <w:p w:rsidR="00AC5F39" w:rsidRPr="00B856E6" w:rsidRDefault="00AC5F39" w:rsidP="00B856E6">
      <w:pPr>
        <w:pStyle w:val="BodyText"/>
        <w:spacing w:line="276" w:lineRule="auto"/>
        <w:jc w:val="both"/>
        <w:rPr>
          <w:sz w:val="24"/>
        </w:rPr>
      </w:pPr>
      <w:r w:rsidRPr="00B856E6">
        <w:rPr>
          <w:sz w:val="24"/>
        </w:rPr>
        <w:t xml:space="preserve">Se îndeplineşte în laboratorul </w:t>
      </w:r>
      <w:r w:rsidRPr="00B856E6">
        <w:rPr>
          <w:b w:val="0"/>
          <w:sz w:val="24"/>
        </w:rPr>
        <w:t>№</w:t>
      </w:r>
      <w:r w:rsidRPr="00B856E6">
        <w:rPr>
          <w:sz w:val="24"/>
        </w:rPr>
        <w:t xml:space="preserve"> 4.   </w:t>
      </w:r>
    </w:p>
    <w:p w:rsidR="00AC5F39" w:rsidRPr="00B856E6" w:rsidRDefault="00AC5F39" w:rsidP="00B856E6">
      <w:pPr>
        <w:pStyle w:val="BodyText"/>
        <w:spacing w:line="276" w:lineRule="auto"/>
        <w:jc w:val="both"/>
        <w:rPr>
          <w:b w:val="0"/>
          <w:sz w:val="24"/>
        </w:rPr>
      </w:pPr>
      <w:r w:rsidRPr="00B856E6">
        <w:rPr>
          <w:sz w:val="24"/>
        </w:rPr>
        <w:t xml:space="preserve">  </w:t>
      </w:r>
      <w:r w:rsidRPr="00B856E6">
        <w:rPr>
          <w:b w:val="0"/>
          <w:sz w:val="24"/>
        </w:rPr>
        <w:t>Figurile 7.2 şi 7.4.  Tabelul 7.1.</w:t>
      </w:r>
    </w:p>
    <w:p w:rsidR="00AC5F39" w:rsidRPr="00B856E6" w:rsidRDefault="00AC5F39" w:rsidP="00B856E6">
      <w:pPr>
        <w:pStyle w:val="BodyText"/>
        <w:spacing w:line="276" w:lineRule="auto"/>
        <w:jc w:val="both"/>
        <w:rPr>
          <w:b w:val="0"/>
          <w:sz w:val="24"/>
        </w:rPr>
      </w:pPr>
    </w:p>
    <w:p w:rsidR="00AC5F39" w:rsidRPr="00B856E6" w:rsidRDefault="00AC5F39" w:rsidP="00B856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ÎNTREBĂRI LA LUCRARE</w:t>
      </w:r>
      <w:r w:rsidRPr="00B856E6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AC5F39" w:rsidRPr="00B856E6" w:rsidRDefault="00AC5F39" w:rsidP="00B856E6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Membrana semipermeabilă.</w:t>
      </w:r>
    </w:p>
    <w:p w:rsidR="00AC5F39" w:rsidRPr="00B856E6" w:rsidRDefault="00AC5F39" w:rsidP="00B856E6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Definiţia fenomenului de osmoză.</w:t>
      </w:r>
    </w:p>
    <w:p w:rsidR="00AC5F39" w:rsidRPr="00B856E6" w:rsidRDefault="00AC5F39" w:rsidP="00B856E6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Definiţia presiunii osmotice, unități de măsură.</w:t>
      </w:r>
    </w:p>
    <w:p w:rsidR="00AC5F39" w:rsidRPr="00B856E6" w:rsidRDefault="00AC5F39" w:rsidP="00B856E6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Legile osmozei (formularea și formula matematică): </w:t>
      </w:r>
    </w:p>
    <w:p w:rsidR="00AC5F39" w:rsidRPr="00B856E6" w:rsidRDefault="00AC5F39" w:rsidP="00B856E6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legea temperaturilor  pentru presiunea osmotică.</w:t>
      </w:r>
    </w:p>
    <w:p w:rsidR="00AC5F39" w:rsidRPr="00B856E6" w:rsidRDefault="00AC5F39" w:rsidP="00B856E6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legea concentraţiilor pentru presiunea osmotică.</w:t>
      </w:r>
    </w:p>
    <w:p w:rsidR="00AC5F39" w:rsidRPr="00B856E6" w:rsidRDefault="00AC5F39" w:rsidP="00B856E6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legea lui Van’t Hoff pentru presiunea osmotică.</w:t>
      </w:r>
    </w:p>
    <w:p w:rsidR="00AC5F39" w:rsidRPr="00B856E6" w:rsidRDefault="00AC5F39" w:rsidP="00B856E6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legea lui Dalton pentru presiunea osmotică a unui amestec  de soluţii.</w:t>
      </w:r>
    </w:p>
    <w:p w:rsidR="00507C5E" w:rsidRPr="00B856E6" w:rsidRDefault="00AC5F39" w:rsidP="00B856E6">
      <w:pPr>
        <w:pStyle w:val="ListParagraph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Care soluţii sunt numite: izoto</w:t>
      </w:r>
      <w:r w:rsidR="00507C5E" w:rsidRPr="00B856E6">
        <w:rPr>
          <w:rFonts w:ascii="Times New Roman" w:hAnsi="Times New Roman" w:cs="Times New Roman"/>
          <w:sz w:val="24"/>
          <w:szCs w:val="24"/>
          <w:lang w:val="ro-RO"/>
        </w:rPr>
        <w:t>nice, hipotonice şi hipertonice.</w:t>
      </w:r>
    </w:p>
    <w:p w:rsidR="00507C5E" w:rsidRPr="00B856E6" w:rsidRDefault="00AC5F39" w:rsidP="00B856E6">
      <w:pPr>
        <w:pStyle w:val="ListParagraph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 Metoda de măsurare a presiunii osmotice cu osmometrul Dutrochet. </w:t>
      </w:r>
    </w:p>
    <w:p w:rsidR="00507C5E" w:rsidRPr="00B856E6" w:rsidRDefault="00AC5F39" w:rsidP="00B856E6">
      <w:pPr>
        <w:pStyle w:val="ListParagraph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Măsurarea  presiunii osmotice cu crioscopul Beckman.</w:t>
      </w:r>
    </w:p>
    <w:p w:rsidR="00AC5F39" w:rsidRPr="00B856E6" w:rsidRDefault="00AC5F39" w:rsidP="00B856E6">
      <w:pPr>
        <w:pStyle w:val="ListParagraph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Fenomene de turgescenţă, plasmoliză şi hemoliză.</w:t>
      </w:r>
    </w:p>
    <w:p w:rsidR="00AC5F39" w:rsidRPr="00B856E6" w:rsidRDefault="00AC5F39" w:rsidP="00B856E6">
      <w:pPr>
        <w:pStyle w:val="ListParagraph"/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>Fenomenul de dializă. Rinichi artificial.</w:t>
      </w:r>
    </w:p>
    <w:p w:rsidR="00AC5F39" w:rsidRPr="00B856E6" w:rsidRDefault="00AC5F39" w:rsidP="00B856E6">
      <w:pPr>
        <w:pStyle w:val="ListParagraph"/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t xml:space="preserve">Importanţa osmozei pentru medicină. </w:t>
      </w:r>
    </w:p>
    <w:p w:rsidR="00B856E6" w:rsidRPr="00B856E6" w:rsidRDefault="00B856E6" w:rsidP="00B856E6">
      <w:pPr>
        <w:pStyle w:val="ListParagraph"/>
        <w:suppressAutoHyphens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32331" w:rsidRPr="00B856E6" w:rsidRDefault="00B856E6" w:rsidP="00B85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i/>
          <w:sz w:val="24"/>
          <w:szCs w:val="24"/>
          <w:lang w:val="ro-RO"/>
        </w:rPr>
        <w:t>Intrebari pentru repetare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Notiune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in gaze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lichide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:</w:t>
      </w:r>
    </w:p>
    <w:p w:rsidR="00B856E6" w:rsidRPr="00B856E6" w:rsidRDefault="00B856E6" w:rsidP="00B856E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Boile-Mariotte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;</w:t>
      </w:r>
    </w:p>
    <w:p w:rsidR="00B856E6" w:rsidRPr="00B856E6" w:rsidRDefault="00B856E6" w:rsidP="00B856E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E6">
        <w:rPr>
          <w:rFonts w:ascii="Times New Roman" w:hAnsi="Times New Roman" w:cs="Times New Roman"/>
          <w:sz w:val="24"/>
          <w:szCs w:val="24"/>
        </w:rPr>
        <w:t>Gay-Lussac;</w:t>
      </w:r>
    </w:p>
    <w:p w:rsidR="00B856E6" w:rsidRPr="00B856E6" w:rsidRDefault="00B856E6" w:rsidP="00B856E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E6">
        <w:rPr>
          <w:rFonts w:ascii="Times New Roman" w:hAnsi="Times New Roman" w:cs="Times New Roman"/>
          <w:sz w:val="24"/>
          <w:szCs w:val="24"/>
        </w:rPr>
        <w:t>Charles;</w:t>
      </w:r>
    </w:p>
    <w:p w:rsidR="00B856E6" w:rsidRPr="00B856E6" w:rsidRDefault="00B856E6" w:rsidP="00B856E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E6">
        <w:rPr>
          <w:rFonts w:ascii="Times New Roman" w:hAnsi="Times New Roman" w:cs="Times New Roman"/>
          <w:sz w:val="24"/>
          <w:szCs w:val="24"/>
        </w:rPr>
        <w:t>Dalton;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unita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Mendeleev-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Clapeyron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).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Concentratia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solutiilor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felurile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B856E6" w:rsidRPr="00B856E6" w:rsidRDefault="00B856E6" w:rsidP="00B856E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sz w:val="24"/>
          <w:szCs w:val="24"/>
        </w:rPr>
        <w:t>Notiune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de “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Concentratia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sz w:val="24"/>
          <w:szCs w:val="24"/>
        </w:rPr>
        <w:t>molara</w:t>
      </w:r>
      <w:proofErr w:type="spellEnd"/>
      <w:r w:rsidRPr="00B856E6">
        <w:rPr>
          <w:rFonts w:ascii="Times New Roman" w:hAnsi="Times New Roman" w:cs="Times New Roman"/>
          <w:sz w:val="24"/>
          <w:szCs w:val="24"/>
        </w:rPr>
        <w:t>.</w:t>
      </w:r>
    </w:p>
    <w:p w:rsidR="00AB7150" w:rsidRPr="00B856E6" w:rsidRDefault="00AB7150" w:rsidP="00B85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6E6" w:rsidRPr="00B856E6" w:rsidRDefault="00B856E6" w:rsidP="00B856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856E6" w:rsidRPr="00B856E6" w:rsidRDefault="00B856E6" w:rsidP="00B856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B7150" w:rsidRPr="00B856E6" w:rsidRDefault="00AB7150" w:rsidP="00B856E6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bookmark0"/>
      <w:r w:rsidRPr="00B856E6">
        <w:rPr>
          <w:rFonts w:ascii="Times New Roman" w:hAnsi="Times New Roman" w:cs="Times New Roman"/>
          <w:b/>
        </w:rPr>
        <w:t>LUCRAREA DE LABORATOR № 11.</w:t>
      </w:r>
      <w:bookmarkEnd w:id="1"/>
    </w:p>
    <w:p w:rsidR="00AB7150" w:rsidRPr="00B856E6" w:rsidRDefault="00AB7150" w:rsidP="00B856E6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B856E6">
        <w:rPr>
          <w:rFonts w:ascii="Times New Roman" w:hAnsi="Times New Roman" w:cs="Times New Roman"/>
          <w:b/>
        </w:rPr>
        <w:t>TEMA: DETERMINAREA MOBILITĂŢII IONILOR PRIN METODA ELECTROFORETICĂ</w:t>
      </w:r>
      <w:bookmarkEnd w:id="2"/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b/>
          <w:szCs w:val="24"/>
          <w:lang w:val="ro-RO"/>
        </w:rPr>
        <w:t>Se îndeplineşte în laboratorul № 5.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Formula 11.8. Figura 11.3. Tabelul 11.1.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Mobilitatea ionilor </w:t>
      </w:r>
      <w:r w:rsidRPr="00B856E6">
        <w:rPr>
          <w:rFonts w:ascii="Times New Roman" w:eastAsia="Times New Roman" w:hAnsi="Times New Roman" w:cs="Times New Roman"/>
          <w:b/>
          <w:szCs w:val="24"/>
          <w:lang w:val="ro-RO"/>
        </w:rPr>
        <w:t xml:space="preserve">M 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>să se calculeze cu exactitatea de 10</w:t>
      </w:r>
      <w:r w:rsidRPr="00B856E6">
        <w:rPr>
          <w:rFonts w:ascii="Times New Roman" w:eastAsia="Times New Roman" w:hAnsi="Times New Roman" w:cs="Times New Roman"/>
          <w:szCs w:val="24"/>
          <w:vertAlign w:val="superscript"/>
          <w:lang w:val="ro-RO"/>
        </w:rPr>
        <w:t>-5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Cs w:val="24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val="ro-RO"/>
                  </w:rPr>
                  <m:t>cm</m:t>
                </m:r>
              </m:e>
              <m:sup>
                <m:r>
                  <w:rPr>
                    <w:rFonts w:ascii="Cambria Math" w:eastAsia="Times New Roman" w:hAnsi="Times New Roman" w:cs="Times New Roman"/>
                    <w:szCs w:val="24"/>
                    <w:vertAlign w:val="superscript"/>
                    <w:lang w:val="ro-RO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s</m:t>
            </m:r>
          </m:den>
        </m:f>
      </m:oMath>
      <w:r w:rsidRPr="00B856E6">
        <w:rPr>
          <w:rFonts w:ascii="Times New Roman" w:eastAsia="Times New Roman" w:hAnsi="Times New Roman" w:cs="Times New Roman"/>
          <w:szCs w:val="24"/>
          <w:lang w:val="ro-RO"/>
        </w:rPr>
        <w:t>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i/>
          <w:szCs w:val="24"/>
          <w:lang w:val="ro-RO"/>
        </w:rPr>
        <w:t>* Atenție: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  La pagina 90, în definiția electroforezei în loc de „are loc mișcarea orientată” de a citi „are loc mișcarea uniformă”; în definiția mobilității particulei în loc de „viteza mișcării orientate” – „viteza mișcării uniforme”.La pagina 91, în loc de „egală după volum” – „egală după mărime”.</w:t>
      </w:r>
    </w:p>
    <w:p w:rsidR="00B856E6" w:rsidRPr="00B856E6" w:rsidRDefault="00B856E6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</w:p>
    <w:p w:rsidR="00063D29" w:rsidRPr="00B856E6" w:rsidRDefault="00063D29" w:rsidP="00B856E6">
      <w:pPr>
        <w:spacing w:after="0"/>
        <w:ind w:left="360" w:right="777"/>
        <w:jc w:val="center"/>
        <w:rPr>
          <w:rFonts w:ascii="Times New Roman" w:eastAsia="Times New Roman" w:hAnsi="Times New Roman" w:cs="Times New Roman"/>
          <w:b/>
          <w:i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b/>
          <w:i/>
          <w:szCs w:val="24"/>
          <w:lang w:val="ro-RO"/>
        </w:rPr>
        <w:t>ÎNTREBĂRI LA LUCRARE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1. Electroforeza. Felurile de electroforeză care se disting în funcție de natura mediului.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2. Mobilitatea unei particule încărcate (sau a unui ion) care se mișcă într-un mediu sub acțiunea unui câmp electric exterior. Expresia matematică.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3. Sensul fizic al mobilității unei particule încărcate (sau a unui ion) care se mișcă într-un mediu, sub acțiunea unui câmp electric exterior.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4. Unitățile de măsură a mobilității unei particule încărcate (sau a unui ion) în SI și în practica medicală.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5. Forțele care acționează (în plan orizontal) asupra unei particule încărcate de formă sferică (sau a unui ion) în procesul de electroforeză.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6. Formulele matematice pentru forțele ce acționează (în plan orizontal) asupra unei particule de formă sferică ce posedă sarcină electrică în procesul de electroforeză: forța electrică de accelerare </w:t>
      </w:r>
      <w:r w:rsidRPr="00B856E6">
        <w:rPr>
          <w:rFonts w:ascii="Times New Roman" w:eastAsia="Times New Roman" w:hAnsi="Times New Roman" w:cs="Times New Roman"/>
          <w:i/>
          <w:szCs w:val="24"/>
          <w:lang w:val="ro-RO"/>
        </w:rPr>
        <w:t>F</w:t>
      </w:r>
      <w:r w:rsidRPr="00B856E6">
        <w:rPr>
          <w:rFonts w:ascii="Times New Roman" w:eastAsia="Times New Roman" w:hAnsi="Times New Roman" w:cs="Times New Roman"/>
          <w:i/>
          <w:szCs w:val="24"/>
          <w:vertAlign w:val="subscript"/>
          <w:lang w:val="ro-RO"/>
        </w:rPr>
        <w:t>e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 și forța lui Stokes </w:t>
      </w:r>
      <w:r w:rsidRPr="00B856E6">
        <w:rPr>
          <w:rFonts w:ascii="Times New Roman" w:eastAsia="Times New Roman" w:hAnsi="Times New Roman" w:cs="Times New Roman"/>
          <w:i/>
          <w:szCs w:val="24"/>
          <w:lang w:val="ro-RO"/>
        </w:rPr>
        <w:t>F</w:t>
      </w:r>
      <w:r w:rsidRPr="00B856E6">
        <w:rPr>
          <w:rFonts w:ascii="Times New Roman" w:eastAsia="Times New Roman" w:hAnsi="Times New Roman" w:cs="Times New Roman"/>
          <w:i/>
          <w:szCs w:val="24"/>
          <w:vertAlign w:val="subscript"/>
          <w:lang w:val="ro-RO"/>
        </w:rPr>
        <w:t>S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>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7. Formula mobilității unei particule încărcate (sau a unui ion) exprimată prin mărimea sarcinii electrice, raza particulei și vâscozitatea mediului în care se mișcă. Deducerea acestei relații.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8. Deducerea formulei de calculare (de lucru) a mobilității ionilor prin metoda electroforetică.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9. Descrierea aparatului de electroforeză. Materialele utilizate la determinarea mobilității ionilor prin metoda electroforetică.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10. Schema simplificată a camerei electroforetice și elementele principale ale ei.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11. Modul de lucru la determinarea mobilității ionilor prin metoda electroforetică.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12. Utilizarea metodei electroforetice în medicină și farmacie: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ab/>
        <w:t>a) separarea electroforetică a diferitor elemente din componența lichidelor biologice;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ab/>
        <w:t>b) electroforeza medicamentoasă;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ab/>
        <w:t>c) galvanizarea.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13. Cum se numește tabloul obținut în rezultatul electroforezei serului sanguin și ce se vede de pe el</w:t>
      </w:r>
      <w:r w:rsidRPr="00B856E6">
        <w:rPr>
          <w:rFonts w:ascii="Times New Roman" w:eastAsia="Times New Roman" w:hAnsi="Times New Roman" w:cs="Times New Roman"/>
          <w:szCs w:val="24"/>
        </w:rPr>
        <w:t>?</w:t>
      </w:r>
    </w:p>
    <w:p w:rsidR="008C16A2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Cs w:val="24"/>
          <w:lang w:val="ro-RO"/>
        </w:rPr>
        <w:t>14. În rezultatul electroforezei pe hârtie, mobilitatea ionilor de potasiu</w:t>
      </w:r>
      <w:r w:rsidR="00BC426B">
        <w:rPr>
          <w:rFonts w:ascii="Times New Roman" w:eastAsia="Times New Roman" w:hAnsi="Times New Roman" w:cs="Times New Roman"/>
          <w:szCs w:val="24"/>
          <w:lang w:val="ro-RO"/>
        </w:rPr>
        <w:t xml:space="preserve"> s-a </w:t>
      </w:r>
      <w:r w:rsidR="008C16A2">
        <w:rPr>
          <w:rFonts w:ascii="Times New Roman" w:eastAsia="Times New Roman" w:hAnsi="Times New Roman" w:cs="Times New Roman"/>
          <w:szCs w:val="24"/>
          <w:lang w:val="ro-RO"/>
        </w:rPr>
        <w:t>obținut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 </w:t>
      </w:r>
    </w:p>
    <w:p w:rsidR="00063D29" w:rsidRPr="00B856E6" w:rsidRDefault="00063D29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Cs w:val="24"/>
        </w:rPr>
      </w:pPr>
      <w:r w:rsidRPr="00B856E6">
        <w:rPr>
          <w:rFonts w:ascii="Times New Roman" w:eastAsia="Times New Roman" w:hAnsi="Times New Roman" w:cs="Times New Roman"/>
          <w:i/>
          <w:szCs w:val="24"/>
          <w:lang w:val="ro-RO"/>
        </w:rPr>
        <w:t>M</w:t>
      </w:r>
      <w:r w:rsidRPr="00B856E6">
        <w:rPr>
          <w:rFonts w:ascii="Times New Roman" w:eastAsia="Times New Roman" w:hAnsi="Times New Roman" w:cs="Times New Roman"/>
          <w:szCs w:val="24"/>
          <w:lang w:val="ro-RO"/>
        </w:rPr>
        <w:t xml:space="preserve"> = 0,72·10</w:t>
      </w:r>
      <w:r w:rsidRPr="00B856E6">
        <w:rPr>
          <w:rFonts w:ascii="Times New Roman" w:eastAsia="Times New Roman" w:hAnsi="Times New Roman" w:cs="Times New Roman"/>
          <w:szCs w:val="24"/>
          <w:vertAlign w:val="superscript"/>
          <w:lang w:val="ro-RO"/>
        </w:rPr>
        <w:t>-5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Cs w:val="24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val="ro-RO"/>
                  </w:rPr>
                  <m:t>cm</m:t>
                </m:r>
              </m:e>
              <m:sup>
                <m:r>
                  <w:rPr>
                    <w:rFonts w:ascii="Cambria Math" w:eastAsia="Times New Roman" w:hAnsi="Times New Roman" w:cs="Times New Roman"/>
                    <w:szCs w:val="24"/>
                    <w:vertAlign w:val="superscript"/>
                    <w:lang w:val="ro-RO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Cs w:val="24"/>
                <w:lang w:val="ro-RO"/>
              </w:rPr>
              <m:t>s</m:t>
            </m:r>
          </m:den>
        </m:f>
      </m:oMath>
      <w:r w:rsidRPr="00B856E6">
        <w:rPr>
          <w:rFonts w:ascii="Times New Roman" w:eastAsia="Times New Roman" w:hAnsi="Times New Roman" w:cs="Times New Roman"/>
          <w:szCs w:val="24"/>
          <w:lang w:val="ro-RO"/>
        </w:rPr>
        <w:t>. Ce exprimă această mărime?</w:t>
      </w:r>
    </w:p>
    <w:p w:rsidR="00B856E6" w:rsidRDefault="00B856E6" w:rsidP="00B856E6">
      <w:pPr>
        <w:spacing w:after="0"/>
        <w:ind w:right="77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56E6" w:rsidRDefault="00B856E6" w:rsidP="00B856E6">
      <w:pPr>
        <w:spacing w:after="0"/>
        <w:ind w:right="77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56E6" w:rsidRDefault="00B856E6" w:rsidP="00B856E6">
      <w:pPr>
        <w:spacing w:after="0"/>
        <w:ind w:right="77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56E6" w:rsidRDefault="00B856E6" w:rsidP="00B856E6">
      <w:pPr>
        <w:spacing w:after="0"/>
        <w:ind w:right="77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487" w:rsidRPr="00B856E6" w:rsidRDefault="00B856E6" w:rsidP="00B856E6">
      <w:pPr>
        <w:spacing w:after="0"/>
        <w:ind w:right="77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56E6">
        <w:rPr>
          <w:rFonts w:ascii="Times New Roman" w:hAnsi="Times New Roman" w:cs="Times New Roman"/>
          <w:i/>
          <w:sz w:val="24"/>
          <w:szCs w:val="24"/>
        </w:rPr>
        <w:lastRenderedPageBreak/>
        <w:t>Intrebari</w:t>
      </w:r>
      <w:proofErr w:type="spellEnd"/>
      <w:r w:rsidRPr="00B85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85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6E6">
        <w:rPr>
          <w:rFonts w:ascii="Times New Roman" w:hAnsi="Times New Roman" w:cs="Times New Roman"/>
          <w:i/>
          <w:sz w:val="24"/>
          <w:szCs w:val="24"/>
        </w:rPr>
        <w:t>repetare</w:t>
      </w:r>
      <w:proofErr w:type="spellEnd"/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1. </w:t>
      </w:r>
      <w:proofErr w:type="spellStart"/>
      <w:r w:rsidRPr="00B856E6">
        <w:rPr>
          <w:b w:val="0"/>
          <w:sz w:val="24"/>
          <w:szCs w:val="24"/>
          <w:lang w:bidi="ro-RO"/>
        </w:rPr>
        <w:t>Sarcinile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electrice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şi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tipurile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lor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2. </w:t>
      </w:r>
      <w:proofErr w:type="spellStart"/>
      <w:r w:rsidRPr="00B856E6">
        <w:rPr>
          <w:b w:val="0"/>
          <w:sz w:val="24"/>
          <w:szCs w:val="24"/>
          <w:lang w:bidi="ro-RO"/>
        </w:rPr>
        <w:t>Forţele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care </w:t>
      </w:r>
      <w:proofErr w:type="spellStart"/>
      <w:r w:rsidRPr="00B856E6">
        <w:rPr>
          <w:b w:val="0"/>
          <w:sz w:val="24"/>
          <w:szCs w:val="24"/>
          <w:lang w:bidi="ro-RO"/>
        </w:rPr>
        <w:t>acţionează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între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sarcinile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electrice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. </w:t>
      </w:r>
      <w:proofErr w:type="spellStart"/>
      <w:r w:rsidRPr="00B856E6">
        <w:rPr>
          <w:b w:val="0"/>
          <w:sz w:val="24"/>
          <w:szCs w:val="24"/>
          <w:lang w:bidi="ro-RO"/>
        </w:rPr>
        <w:t>Legea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lui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Coulomb.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3. </w:t>
      </w:r>
      <w:proofErr w:type="spellStart"/>
      <w:r w:rsidRPr="00B856E6">
        <w:rPr>
          <w:b w:val="0"/>
          <w:sz w:val="24"/>
          <w:szCs w:val="24"/>
          <w:lang w:bidi="ro-RO"/>
        </w:rPr>
        <w:t>Ce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se </w:t>
      </w:r>
      <w:proofErr w:type="spellStart"/>
      <w:r w:rsidRPr="00B856E6">
        <w:rPr>
          <w:b w:val="0"/>
          <w:sz w:val="24"/>
          <w:szCs w:val="24"/>
          <w:lang w:bidi="ro-RO"/>
        </w:rPr>
        <w:t>numește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r w:rsidRPr="00B856E6">
        <w:rPr>
          <w:rStyle w:val="Bodytext2Italic"/>
          <w:rFonts w:eastAsia="Century Schoolbook"/>
          <w:sz w:val="24"/>
          <w:szCs w:val="24"/>
        </w:rPr>
        <w:t>ion</w:t>
      </w:r>
      <w:r w:rsidRPr="00B856E6">
        <w:rPr>
          <w:b w:val="0"/>
          <w:sz w:val="24"/>
          <w:szCs w:val="24"/>
          <w:lang w:bidi="ro-RO"/>
        </w:rPr>
        <w:t xml:space="preserve">? </w:t>
      </w:r>
      <w:proofErr w:type="spellStart"/>
      <w:r w:rsidRPr="00B856E6">
        <w:rPr>
          <w:b w:val="0"/>
          <w:sz w:val="24"/>
          <w:szCs w:val="24"/>
          <w:lang w:bidi="ro-RO"/>
        </w:rPr>
        <w:t>Tipurile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ioni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4. </w:t>
      </w:r>
      <w:proofErr w:type="spellStart"/>
      <w:r w:rsidRPr="00B856E6">
        <w:rPr>
          <w:b w:val="0"/>
          <w:sz w:val="24"/>
          <w:szCs w:val="24"/>
          <w:lang w:bidi="ro-RO"/>
        </w:rPr>
        <w:t>Ce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se </w:t>
      </w:r>
      <w:proofErr w:type="spellStart"/>
      <w:r w:rsidRPr="00B856E6">
        <w:rPr>
          <w:b w:val="0"/>
          <w:sz w:val="24"/>
          <w:szCs w:val="24"/>
          <w:lang w:bidi="ro-RO"/>
        </w:rPr>
        <w:t>numeşte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r w:rsidRPr="00B856E6">
        <w:rPr>
          <w:rStyle w:val="Bodytext2Italic"/>
          <w:rFonts w:eastAsia="Century Schoolbook"/>
          <w:sz w:val="24"/>
          <w:szCs w:val="24"/>
        </w:rPr>
        <w:t>particulă coloidală</w:t>
      </w:r>
      <w:r w:rsidRPr="00B856E6">
        <w:rPr>
          <w:b w:val="0"/>
          <w:sz w:val="24"/>
          <w:szCs w:val="24"/>
          <w:lang w:bidi="ro-RO"/>
        </w:rPr>
        <w:t xml:space="preserve">? </w:t>
      </w:r>
      <w:proofErr w:type="spellStart"/>
      <w:r w:rsidRPr="00B856E6">
        <w:rPr>
          <w:b w:val="0"/>
          <w:sz w:val="24"/>
          <w:szCs w:val="24"/>
          <w:lang w:bidi="ro-RO"/>
        </w:rPr>
        <w:t>Soluţiile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coloidale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5. </w:t>
      </w:r>
      <w:proofErr w:type="spellStart"/>
      <w:r w:rsidRPr="00B856E6">
        <w:rPr>
          <w:b w:val="0"/>
          <w:sz w:val="24"/>
          <w:szCs w:val="24"/>
          <w:lang w:bidi="ro-RO"/>
        </w:rPr>
        <w:t>Ce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se </w:t>
      </w:r>
      <w:proofErr w:type="spellStart"/>
      <w:r w:rsidRPr="00B856E6">
        <w:rPr>
          <w:b w:val="0"/>
          <w:sz w:val="24"/>
          <w:szCs w:val="24"/>
          <w:lang w:bidi="ro-RO"/>
        </w:rPr>
        <w:t>numeşte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r w:rsidRPr="00B856E6">
        <w:rPr>
          <w:rStyle w:val="Bodytext2Italic"/>
          <w:rFonts w:eastAsia="Century Schoolbook"/>
          <w:sz w:val="24"/>
          <w:szCs w:val="24"/>
        </w:rPr>
        <w:t>particulă amfoteră?</w:t>
      </w:r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Soluţiile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amfotere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6. </w:t>
      </w:r>
      <w:proofErr w:type="spellStart"/>
      <w:r w:rsidRPr="00B856E6">
        <w:rPr>
          <w:b w:val="0"/>
          <w:sz w:val="24"/>
          <w:szCs w:val="24"/>
          <w:lang w:bidi="ro-RO"/>
        </w:rPr>
        <w:t>Câmpul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electric </w:t>
      </w:r>
      <w:proofErr w:type="spellStart"/>
      <w:r w:rsidRPr="00B856E6">
        <w:rPr>
          <w:b w:val="0"/>
          <w:sz w:val="24"/>
          <w:szCs w:val="24"/>
          <w:lang w:bidi="ro-RO"/>
        </w:rPr>
        <w:t>şi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caracteristicile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lui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7. </w:t>
      </w:r>
      <w:proofErr w:type="spellStart"/>
      <w:r w:rsidRPr="00B856E6">
        <w:rPr>
          <w:b w:val="0"/>
          <w:sz w:val="24"/>
          <w:szCs w:val="24"/>
          <w:lang w:bidi="ro-RO"/>
        </w:rPr>
        <w:t>Intensitatea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câmpului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electric. </w:t>
      </w:r>
      <w:proofErr w:type="spellStart"/>
      <w:r w:rsidRPr="00B856E6">
        <w:rPr>
          <w:b w:val="0"/>
          <w:sz w:val="24"/>
          <w:szCs w:val="24"/>
          <w:lang w:bidi="ro-RO"/>
        </w:rPr>
        <w:t>Unităţile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măsură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. </w:t>
      </w:r>
      <w:proofErr w:type="spellStart"/>
      <w:r w:rsidRPr="00B856E6">
        <w:rPr>
          <w:b w:val="0"/>
          <w:sz w:val="24"/>
          <w:szCs w:val="24"/>
          <w:lang w:bidi="ro-RO"/>
        </w:rPr>
        <w:t>Legătura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dintre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intensitatea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câmpului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electric </w:t>
      </w:r>
      <w:proofErr w:type="spellStart"/>
      <w:r w:rsidRPr="00B856E6">
        <w:rPr>
          <w:b w:val="0"/>
          <w:sz w:val="24"/>
          <w:szCs w:val="24"/>
          <w:lang w:bidi="ro-RO"/>
        </w:rPr>
        <w:t>şi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diferenţa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potenţial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8. </w:t>
      </w:r>
      <w:proofErr w:type="spellStart"/>
      <w:r w:rsidRPr="00B856E6">
        <w:rPr>
          <w:b w:val="0"/>
          <w:sz w:val="24"/>
          <w:szCs w:val="24"/>
          <w:lang w:bidi="ro-RO"/>
        </w:rPr>
        <w:t>Viteza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şi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acceleraţia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mişcării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spellStart"/>
      <w:r w:rsidRPr="00B856E6">
        <w:rPr>
          <w:b w:val="0"/>
          <w:sz w:val="24"/>
          <w:szCs w:val="24"/>
          <w:lang w:bidi="ro-RO"/>
        </w:rPr>
        <w:t>unui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corp. </w:t>
      </w:r>
      <w:proofErr w:type="spellStart"/>
      <w:r w:rsidRPr="00B856E6">
        <w:rPr>
          <w:b w:val="0"/>
          <w:sz w:val="24"/>
          <w:szCs w:val="24"/>
          <w:lang w:bidi="ro-RO"/>
        </w:rPr>
        <w:t>Unităţile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măsură</w:t>
      </w:r>
      <w:proofErr w:type="spellEnd"/>
      <w:r w:rsidRPr="00B856E6">
        <w:rPr>
          <w:b w:val="0"/>
          <w:sz w:val="24"/>
          <w:szCs w:val="24"/>
          <w:lang w:bidi="ro-RO"/>
        </w:rPr>
        <w:t>.</w:t>
      </w:r>
    </w:p>
    <w:p w:rsidR="00630487" w:rsidRPr="00B856E6" w:rsidRDefault="00630487" w:rsidP="00B856E6">
      <w:pPr>
        <w:pStyle w:val="Bodytext20"/>
        <w:shd w:val="clear" w:color="auto" w:fill="auto"/>
        <w:spacing w:after="0" w:line="276" w:lineRule="auto"/>
        <w:ind w:left="360" w:right="777" w:firstLine="0"/>
        <w:jc w:val="both"/>
        <w:rPr>
          <w:b w:val="0"/>
          <w:sz w:val="24"/>
          <w:szCs w:val="24"/>
        </w:rPr>
      </w:pPr>
      <w:r w:rsidRPr="00B856E6">
        <w:rPr>
          <w:b w:val="0"/>
          <w:sz w:val="24"/>
          <w:szCs w:val="24"/>
          <w:lang w:bidi="ro-RO"/>
        </w:rPr>
        <w:t xml:space="preserve">9. </w:t>
      </w:r>
      <w:proofErr w:type="spellStart"/>
      <w:r w:rsidRPr="00B856E6">
        <w:rPr>
          <w:b w:val="0"/>
          <w:sz w:val="24"/>
          <w:szCs w:val="24"/>
          <w:lang w:bidi="ro-RO"/>
        </w:rPr>
        <w:t>Noţiune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masă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. </w:t>
      </w:r>
      <w:proofErr w:type="spellStart"/>
      <w:r w:rsidRPr="00B856E6">
        <w:rPr>
          <w:b w:val="0"/>
          <w:sz w:val="24"/>
          <w:szCs w:val="24"/>
          <w:lang w:bidi="ro-RO"/>
        </w:rPr>
        <w:t>Unităţile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de </w:t>
      </w:r>
      <w:proofErr w:type="spellStart"/>
      <w:r w:rsidRPr="00B856E6">
        <w:rPr>
          <w:b w:val="0"/>
          <w:sz w:val="24"/>
          <w:szCs w:val="24"/>
          <w:lang w:bidi="ro-RO"/>
        </w:rPr>
        <w:t>măsură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. </w:t>
      </w:r>
      <w:proofErr w:type="spellStart"/>
      <w:r w:rsidRPr="00B856E6">
        <w:rPr>
          <w:b w:val="0"/>
          <w:sz w:val="24"/>
          <w:szCs w:val="24"/>
          <w:lang w:bidi="ro-RO"/>
        </w:rPr>
        <w:t>Legea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</w:t>
      </w:r>
      <w:proofErr w:type="gramStart"/>
      <w:r w:rsidRPr="00B856E6">
        <w:rPr>
          <w:b w:val="0"/>
          <w:sz w:val="24"/>
          <w:szCs w:val="24"/>
          <w:lang w:bidi="ro-RO"/>
        </w:rPr>
        <w:t>a</w:t>
      </w:r>
      <w:proofErr w:type="gramEnd"/>
      <w:r w:rsidRPr="00B856E6">
        <w:rPr>
          <w:b w:val="0"/>
          <w:sz w:val="24"/>
          <w:szCs w:val="24"/>
          <w:lang w:bidi="ro-RO"/>
        </w:rPr>
        <w:t xml:space="preserve"> II-a a </w:t>
      </w:r>
      <w:proofErr w:type="spellStart"/>
      <w:r w:rsidRPr="00B856E6">
        <w:rPr>
          <w:b w:val="0"/>
          <w:sz w:val="24"/>
          <w:szCs w:val="24"/>
          <w:lang w:bidi="ro-RO"/>
        </w:rPr>
        <w:t>lui</w:t>
      </w:r>
      <w:proofErr w:type="spellEnd"/>
      <w:r w:rsidRPr="00B856E6">
        <w:rPr>
          <w:b w:val="0"/>
          <w:sz w:val="24"/>
          <w:szCs w:val="24"/>
          <w:lang w:bidi="ro-RO"/>
        </w:rPr>
        <w:t xml:space="preserve"> Newton.</w:t>
      </w:r>
    </w:p>
    <w:p w:rsidR="00630487" w:rsidRPr="00B856E6" w:rsidRDefault="00630487" w:rsidP="00B856E6">
      <w:pPr>
        <w:spacing w:after="0"/>
        <w:ind w:left="360" w:right="77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56E6">
        <w:rPr>
          <w:rFonts w:ascii="Times New Roman" w:eastAsia="Times New Roman" w:hAnsi="Times New Roman" w:cs="Times New Roman"/>
          <w:sz w:val="24"/>
          <w:szCs w:val="24"/>
          <w:lang w:val="ro-RO" w:eastAsia="ro-RO" w:bidi="ro-RO"/>
        </w:rPr>
        <w:t>10. Frecarea. Forţa de frecare de alunecare și dependenţa ei de viteza mişcării corpului.</w:t>
      </w:r>
    </w:p>
    <w:p w:rsidR="00732331" w:rsidRPr="00B856E6" w:rsidRDefault="00732331" w:rsidP="00B856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32331" w:rsidRPr="00B856E6" w:rsidSect="00756B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67823E2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B5520"/>
    <w:multiLevelType w:val="hybridMultilevel"/>
    <w:tmpl w:val="57D4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0A03"/>
    <w:multiLevelType w:val="hybridMultilevel"/>
    <w:tmpl w:val="8CA2B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0F84"/>
    <w:multiLevelType w:val="hybridMultilevel"/>
    <w:tmpl w:val="9E82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AA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8048F"/>
    <w:multiLevelType w:val="hybridMultilevel"/>
    <w:tmpl w:val="2CF2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904F9"/>
    <w:multiLevelType w:val="hybridMultilevel"/>
    <w:tmpl w:val="197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2B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23CD0"/>
    <w:multiLevelType w:val="hybridMultilevel"/>
    <w:tmpl w:val="8CD663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279C"/>
    <w:multiLevelType w:val="hybridMultilevel"/>
    <w:tmpl w:val="C22A71D0"/>
    <w:lvl w:ilvl="0" w:tplc="98DA7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77BB"/>
    <w:multiLevelType w:val="hybridMultilevel"/>
    <w:tmpl w:val="A84AA7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B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41B75"/>
    <w:multiLevelType w:val="hybridMultilevel"/>
    <w:tmpl w:val="E64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524973"/>
    <w:multiLevelType w:val="hybridMultilevel"/>
    <w:tmpl w:val="867C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A6876"/>
    <w:multiLevelType w:val="hybridMultilevel"/>
    <w:tmpl w:val="8C3A2F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2F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420"/>
    <w:rsid w:val="00063D29"/>
    <w:rsid w:val="00145F99"/>
    <w:rsid w:val="00150EC5"/>
    <w:rsid w:val="00285DB0"/>
    <w:rsid w:val="002B6121"/>
    <w:rsid w:val="0035004D"/>
    <w:rsid w:val="003831A6"/>
    <w:rsid w:val="00474800"/>
    <w:rsid w:val="004C029C"/>
    <w:rsid w:val="00507C5E"/>
    <w:rsid w:val="0051372C"/>
    <w:rsid w:val="005A2C61"/>
    <w:rsid w:val="00630487"/>
    <w:rsid w:val="006B3D54"/>
    <w:rsid w:val="00732331"/>
    <w:rsid w:val="00756B27"/>
    <w:rsid w:val="00764658"/>
    <w:rsid w:val="007D1124"/>
    <w:rsid w:val="007E5A88"/>
    <w:rsid w:val="007E7126"/>
    <w:rsid w:val="008302FB"/>
    <w:rsid w:val="008C16A2"/>
    <w:rsid w:val="009E6571"/>
    <w:rsid w:val="00A760C5"/>
    <w:rsid w:val="00AB7150"/>
    <w:rsid w:val="00AC5F39"/>
    <w:rsid w:val="00B31767"/>
    <w:rsid w:val="00B856E6"/>
    <w:rsid w:val="00BC426B"/>
    <w:rsid w:val="00BE1A10"/>
    <w:rsid w:val="00DB25B1"/>
    <w:rsid w:val="00DD3420"/>
    <w:rsid w:val="00F00C23"/>
    <w:rsid w:val="00F032A7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20"/>
    <w:pPr>
      <w:ind w:left="720"/>
      <w:contextualSpacing/>
    </w:pPr>
  </w:style>
  <w:style w:type="paragraph" w:customStyle="1" w:styleId="m1558020318347308728gmail-msolistparagraph">
    <w:name w:val="m_1558020318347308728gmail-msolistparagraph"/>
    <w:basedOn w:val="Normal"/>
    <w:rsid w:val="008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5F39"/>
    <w:pPr>
      <w:suppressAutoHyphens/>
      <w:spacing w:after="0" w:line="408" w:lineRule="auto"/>
    </w:pPr>
    <w:rPr>
      <w:rFonts w:ascii="Times New Roman" w:eastAsia="Times New Roman" w:hAnsi="Times New Roman" w:cs="Times New Roman"/>
      <w:b/>
      <w:sz w:val="32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AC5F39"/>
    <w:rPr>
      <w:rFonts w:ascii="Times New Roman" w:eastAsia="Times New Roman" w:hAnsi="Times New Roman" w:cs="Times New Roman"/>
      <w:b/>
      <w:sz w:val="32"/>
      <w:szCs w:val="24"/>
      <w:lang w:val="ro-RO" w:eastAsia="zh-CN"/>
    </w:rPr>
  </w:style>
  <w:style w:type="character" w:customStyle="1" w:styleId="Bodytext2">
    <w:name w:val="Body text (2)_"/>
    <w:basedOn w:val="DefaultParagraphFont"/>
    <w:link w:val="Bodytext20"/>
    <w:rsid w:val="00AB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B7150"/>
    <w:pPr>
      <w:widowControl w:val="0"/>
      <w:shd w:val="clear" w:color="auto" w:fill="FFFFFF"/>
      <w:spacing w:after="240" w:line="0" w:lineRule="atLeas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DefaultParagraphFont"/>
    <w:link w:val="Bodytext30"/>
    <w:rsid w:val="00AB71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rsid w:val="00AB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Bodytext30">
    <w:name w:val="Body text (3)"/>
    <w:basedOn w:val="Normal"/>
    <w:link w:val="Bodytext3"/>
    <w:rsid w:val="00AB7150"/>
    <w:pPr>
      <w:widowControl w:val="0"/>
      <w:shd w:val="clear" w:color="auto" w:fill="FFFFFF"/>
      <w:spacing w:before="180" w:after="0" w:line="19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oSpacing">
    <w:name w:val="No Spacing"/>
    <w:uiPriority w:val="1"/>
    <w:qFormat/>
    <w:rsid w:val="00AB7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Bodytext2Italic">
    <w:name w:val="Body text (2) + Italic"/>
    <w:rsid w:val="006304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Fizio-St08</dc:creator>
  <cp:keywords/>
  <dc:description/>
  <cp:lastModifiedBy>Windows User</cp:lastModifiedBy>
  <cp:revision>32</cp:revision>
  <cp:lastPrinted>2018-09-04T07:23:00Z</cp:lastPrinted>
  <dcterms:created xsi:type="dcterms:W3CDTF">2017-09-04T08:11:00Z</dcterms:created>
  <dcterms:modified xsi:type="dcterms:W3CDTF">2020-09-08T14:46:00Z</dcterms:modified>
</cp:coreProperties>
</file>